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F5" w:rsidRDefault="008A50F5" w:rsidP="008A50F5">
      <w:pPr>
        <w:spacing w:line="960" w:lineRule="exact"/>
        <w:jc w:val="center"/>
        <w:rPr>
          <w:rFonts w:ascii="宋体" w:hAnsi="宋体"/>
          <w:b/>
          <w:sz w:val="80"/>
          <w:szCs w:val="80"/>
        </w:rPr>
      </w:pPr>
      <w:r>
        <w:rPr>
          <w:rFonts w:ascii="宋体" w:hAnsi="宋体" w:hint="eastAsia"/>
          <w:b/>
          <w:sz w:val="80"/>
          <w:szCs w:val="80"/>
        </w:rPr>
        <w:t>继续教育中心通知</w:t>
      </w:r>
    </w:p>
    <w:p w:rsidR="008A50F5" w:rsidRDefault="008A50F5" w:rsidP="008A50F5">
      <w:pPr>
        <w:spacing w:line="480" w:lineRule="exact"/>
        <w:jc w:val="center"/>
        <w:rPr>
          <w:rFonts w:ascii="宋体" w:hAnsi="宋体"/>
          <w:b/>
          <w:szCs w:val="21"/>
        </w:rPr>
      </w:pPr>
      <w:r>
        <w:rPr>
          <w:rFonts w:ascii="宋体" w:hAnsi="宋体" w:hint="eastAsia"/>
          <w:b/>
          <w:szCs w:val="21"/>
        </w:rPr>
        <w:t>第</w:t>
      </w:r>
      <w:r>
        <w:rPr>
          <w:rFonts w:ascii="宋体" w:hAnsi="宋体" w:hint="eastAsia"/>
          <w:b/>
          <w:szCs w:val="21"/>
        </w:rPr>
        <w:t>9</w:t>
      </w:r>
      <w:r>
        <w:rPr>
          <w:rFonts w:ascii="宋体" w:hAnsi="宋体" w:hint="eastAsia"/>
          <w:b/>
          <w:szCs w:val="21"/>
        </w:rPr>
        <w:t>号     （总第</w:t>
      </w:r>
      <w:r>
        <w:rPr>
          <w:rFonts w:hint="eastAsia"/>
          <w:b/>
          <w:szCs w:val="21"/>
        </w:rPr>
        <w:t>13</w:t>
      </w:r>
      <w:r>
        <w:rPr>
          <w:rFonts w:hint="eastAsia"/>
          <w:b/>
          <w:szCs w:val="21"/>
        </w:rPr>
        <w:t>8</w:t>
      </w:r>
      <w:r>
        <w:rPr>
          <w:rFonts w:ascii="宋体" w:hAnsi="宋体" w:hint="eastAsia"/>
          <w:b/>
          <w:szCs w:val="21"/>
        </w:rPr>
        <w:t>号）       2022.6.17  吉林师范大学博达学院继续教育中心</w:t>
      </w:r>
    </w:p>
    <w:tbl>
      <w:tblPr>
        <w:tblW w:w="0" w:type="auto"/>
        <w:jc w:val="center"/>
        <w:tblBorders>
          <w:top w:val="thinThickSmallGap" w:sz="24" w:space="0" w:color="auto"/>
        </w:tblBorders>
        <w:tblLayout w:type="fixed"/>
        <w:tblLook w:val="0000" w:firstRow="0" w:lastRow="0" w:firstColumn="0" w:lastColumn="0" w:noHBand="0" w:noVBand="0"/>
      </w:tblPr>
      <w:tblGrid>
        <w:gridCol w:w="8588"/>
      </w:tblGrid>
      <w:tr w:rsidR="008A50F5" w:rsidTr="00D5348E">
        <w:trPr>
          <w:trHeight w:val="122"/>
          <w:jc w:val="center"/>
        </w:trPr>
        <w:tc>
          <w:tcPr>
            <w:tcW w:w="8588" w:type="dxa"/>
          </w:tcPr>
          <w:p w:rsidR="008A50F5" w:rsidRDefault="008A50F5" w:rsidP="00D5348E">
            <w:pPr>
              <w:spacing w:line="480" w:lineRule="exact"/>
              <w:rPr>
                <w:rFonts w:ascii="宋体" w:hAnsi="宋体"/>
                <w:b/>
                <w:sz w:val="36"/>
                <w:szCs w:val="36"/>
              </w:rPr>
            </w:pPr>
          </w:p>
        </w:tc>
      </w:tr>
    </w:tbl>
    <w:p w:rsidR="008A50F5" w:rsidRPr="008A50F5" w:rsidRDefault="008A50F5" w:rsidP="008A50F5">
      <w:pPr>
        <w:widowControl/>
        <w:spacing w:line="450" w:lineRule="atLeast"/>
        <w:rPr>
          <w:rFonts w:ascii="微软雅黑" w:eastAsia="微软雅黑" w:hAnsi="微软雅黑" w:cs="宋体"/>
          <w:b/>
          <w:bCs/>
          <w:color w:val="FF0509"/>
          <w:kern w:val="0"/>
          <w:sz w:val="28"/>
          <w:szCs w:val="33"/>
        </w:rPr>
      </w:pPr>
      <w:bookmarkStart w:id="0" w:name="_GoBack"/>
      <w:r>
        <w:rPr>
          <w:rFonts w:ascii="微软雅黑" w:eastAsia="微软雅黑" w:hAnsi="微软雅黑" w:cs="宋体" w:hint="eastAsia"/>
          <w:b/>
          <w:bCs/>
          <w:color w:val="FF0509"/>
          <w:kern w:val="0"/>
          <w:sz w:val="28"/>
          <w:szCs w:val="33"/>
        </w:rPr>
        <w:t>转发《</w:t>
      </w:r>
      <w:r w:rsidRPr="008A50F5">
        <w:rPr>
          <w:rFonts w:ascii="微软雅黑" w:eastAsia="微软雅黑" w:hAnsi="微软雅黑" w:cs="宋体" w:hint="eastAsia"/>
          <w:b/>
          <w:bCs/>
          <w:color w:val="FF0509"/>
          <w:kern w:val="0"/>
          <w:sz w:val="28"/>
          <w:szCs w:val="33"/>
        </w:rPr>
        <w:t>关于做好2022年下半年自学考试实践性环节考核工作的通知</w:t>
      </w:r>
      <w:r>
        <w:rPr>
          <w:rFonts w:ascii="微软雅黑" w:eastAsia="微软雅黑" w:hAnsi="微软雅黑" w:cs="宋体" w:hint="eastAsia"/>
          <w:b/>
          <w:bCs/>
          <w:color w:val="FF0509"/>
          <w:kern w:val="0"/>
          <w:sz w:val="28"/>
          <w:szCs w:val="33"/>
        </w:rPr>
        <w:t>》</w:t>
      </w:r>
    </w:p>
    <w:bookmarkEnd w:id="0"/>
    <w:p w:rsidR="008A50F5" w:rsidRDefault="008A50F5" w:rsidP="008A50F5">
      <w:pPr>
        <w:widowControl/>
        <w:jc w:val="left"/>
        <w:rPr>
          <w:rFonts w:ascii="微软雅黑" w:eastAsia="微软雅黑" w:hAnsi="微软雅黑" w:cs="宋体" w:hint="eastAsia"/>
          <w:color w:val="333333"/>
          <w:kern w:val="0"/>
          <w:sz w:val="24"/>
          <w:szCs w:val="33"/>
        </w:rPr>
      </w:pPr>
      <w:r w:rsidRPr="008A50F5">
        <w:rPr>
          <w:rFonts w:ascii="微软雅黑" w:eastAsia="微软雅黑" w:hAnsi="微软雅黑" w:cs="宋体" w:hint="eastAsia"/>
          <w:color w:val="333333"/>
          <w:kern w:val="0"/>
          <w:sz w:val="33"/>
          <w:szCs w:val="33"/>
        </w:rPr>
        <w:t xml:space="preserve">　</w:t>
      </w:r>
      <w:r w:rsidRPr="008A50F5">
        <w:rPr>
          <w:rFonts w:ascii="微软雅黑" w:eastAsia="微软雅黑" w:hAnsi="微软雅黑" w:cs="宋体" w:hint="eastAsia"/>
          <w:color w:val="333333"/>
          <w:kern w:val="0"/>
          <w:sz w:val="24"/>
          <w:szCs w:val="33"/>
        </w:rPr>
        <w:t xml:space="preserve">　</w:t>
      </w:r>
    </w:p>
    <w:p w:rsidR="008A50F5" w:rsidRPr="008A50F5" w:rsidRDefault="008A50F5" w:rsidP="008A50F5">
      <w:pPr>
        <w:widowControl/>
        <w:ind w:firstLineChars="200" w:firstLine="480"/>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b/>
          <w:color w:val="333333"/>
          <w:kern w:val="0"/>
          <w:sz w:val="24"/>
          <w:szCs w:val="33"/>
        </w:rPr>
        <w:t>一、报名资格</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实践性环节考核在该课程所涉及的理论考试合格后方可报名参加考试，毕业论文或毕业设计应在全部课程合格后方可报名参加。</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二、时间安排和报名方式</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网上申报时间：2022年6月24日9时至7月8日下午16时，（周六、周日不休息）。</w:t>
      </w:r>
      <w:proofErr w:type="gramStart"/>
      <w:r w:rsidRPr="008A50F5">
        <w:rPr>
          <w:rFonts w:ascii="微软雅黑" w:eastAsia="微软雅黑" w:hAnsi="微软雅黑" w:cs="宋体" w:hint="eastAsia"/>
          <w:color w:val="333333"/>
          <w:kern w:val="0"/>
          <w:sz w:val="24"/>
          <w:szCs w:val="33"/>
        </w:rPr>
        <w:t>7月8日下午16时网报系统</w:t>
      </w:r>
      <w:proofErr w:type="gramEnd"/>
      <w:r w:rsidRPr="008A50F5">
        <w:rPr>
          <w:rFonts w:ascii="微软雅黑" w:eastAsia="微软雅黑" w:hAnsi="微软雅黑" w:cs="宋体" w:hint="eastAsia"/>
          <w:color w:val="333333"/>
          <w:kern w:val="0"/>
          <w:sz w:val="24"/>
          <w:szCs w:val="33"/>
        </w:rPr>
        <w:t>将自动关闭，逾期不再补报。</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主考学校报名资格审核时间：2022年6月24日至7月15日。</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主考学校应于2022年7月20日前，通过系统上报本次考核时间,考生可及时查询。</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报名采用考生网上申报的方式进行。</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报名网址：https://zkadm.jleea.com.cn/zk_sjhj/</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三、报名办法</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考生进入报名网址，登陆“吉林省高等教育自学考试实践性环节考核系统”网上申报页面，完成信息填报并提交。考生提交的报名信息由所报主考学校审核，考生须关注审核结果，审核通过即完成本次网上报名。考生实践性环节报名后续事宜须按照所报主考学校详细安排进行。网上申报系统只负责考生报名信息采集和资格初审，资格审核的最终结果及具体缴费、考核事项由主考学校负责。</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lastRenderedPageBreak/>
        <w:t xml:space="preserve">　　网上申报时考生需选择报考专业、专业方向、报考课程，填写考生本人联系电话，并认真核对确保准确无误。</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四、严格制定并执行考核实施细则</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主考学校应按照《吉林省自学考试实践性环节考核实施细则》，参照现行教育部办公厅关于印发《高等教育自学考试考务工作规定》的通知（</w:t>
      </w:r>
      <w:proofErr w:type="gramStart"/>
      <w:r w:rsidRPr="008A50F5">
        <w:rPr>
          <w:rFonts w:ascii="微软雅黑" w:eastAsia="微软雅黑" w:hAnsi="微软雅黑" w:cs="宋体" w:hint="eastAsia"/>
          <w:color w:val="333333"/>
          <w:kern w:val="0"/>
          <w:sz w:val="24"/>
          <w:szCs w:val="33"/>
        </w:rPr>
        <w:t>教职成厅〔2020〕</w:t>
      </w:r>
      <w:proofErr w:type="gramEnd"/>
      <w:r w:rsidRPr="008A50F5">
        <w:rPr>
          <w:rFonts w:ascii="微软雅黑" w:eastAsia="微软雅黑" w:hAnsi="微软雅黑" w:cs="宋体" w:hint="eastAsia"/>
          <w:color w:val="333333"/>
          <w:kern w:val="0"/>
          <w:sz w:val="24"/>
          <w:szCs w:val="33"/>
        </w:rPr>
        <w:t>3号），并依据本校工作实际情况，制定具体组织实施细则。各主考学校组织考生在规定时间参加考试。按照实施细则严密组织、严格要求，确保考试客观、公平、公正。在考核期间，省教育考试院将派巡视员到考试现场进行巡视检查。</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五、上报考生考核成绩</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各主考学校须在考核结束后5个工作日内完成成绩上报工作。各主考学校要认真核对上报考生考核成绩，确保无漏报、错报。考生考核成绩由主考学校负责解释，我院负责统一向社会发布。</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 xml:space="preserve">　六、违规考生处理</w:t>
      </w:r>
    </w:p>
    <w:p w:rsidR="008A50F5" w:rsidRPr="008A50F5" w:rsidRDefault="008A50F5" w:rsidP="008A50F5">
      <w:pPr>
        <w:widowControl/>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t xml:space="preserve">　　实践性环节考试（考核）和毕业论文（毕业设计）答辩是自学考试的重要组成部分，属于国家教育考试。考生要遵规守纪，诚信考试，如有不服从考试工作人员管理，有违规行为的，按照《中华人民共和国教育法》《国家教育考试违规处理办法》（33号令）确定的程序和规定严肃处理，并将记入国家教育考试诚信档案；涉嫌违纪违法的，由考点或教育考试机构协助当地公安机关,依照《中华人民共和国刑法》《最高人民法院、最高人民检察院关于办理组织考试作弊等刑事案件适用法律若干问题的解释》等法律法规，移送司法机关追究刑事责任。</w:t>
      </w:r>
    </w:p>
    <w:p w:rsidR="008A50F5" w:rsidRPr="008A50F5" w:rsidRDefault="008A50F5" w:rsidP="008A50F5">
      <w:pPr>
        <w:widowControl/>
        <w:jc w:val="lef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七、疫情防控要求</w:t>
      </w:r>
    </w:p>
    <w:p w:rsidR="008A50F5" w:rsidRPr="008A50F5" w:rsidRDefault="008A50F5" w:rsidP="008A50F5">
      <w:pPr>
        <w:widowControl/>
        <w:spacing w:after="240"/>
        <w:jc w:val="left"/>
        <w:rPr>
          <w:rFonts w:ascii="微软雅黑" w:eastAsia="微软雅黑" w:hAnsi="微软雅黑" w:cs="宋体" w:hint="eastAsia"/>
          <w:color w:val="333333"/>
          <w:kern w:val="0"/>
          <w:sz w:val="16"/>
          <w:szCs w:val="21"/>
        </w:rPr>
      </w:pPr>
      <w:r w:rsidRPr="008A50F5">
        <w:rPr>
          <w:rFonts w:ascii="微软雅黑" w:eastAsia="微软雅黑" w:hAnsi="微软雅黑" w:cs="宋体" w:hint="eastAsia"/>
          <w:color w:val="333333"/>
          <w:kern w:val="0"/>
          <w:sz w:val="24"/>
          <w:szCs w:val="33"/>
        </w:rPr>
        <w:lastRenderedPageBreak/>
        <w:t xml:space="preserve">　　为做好疫情防控</w:t>
      </w:r>
      <w:proofErr w:type="gramStart"/>
      <w:r w:rsidRPr="008A50F5">
        <w:rPr>
          <w:rFonts w:ascii="微软雅黑" w:eastAsia="微软雅黑" w:hAnsi="微软雅黑" w:cs="宋体" w:hint="eastAsia"/>
          <w:color w:val="333333"/>
          <w:kern w:val="0"/>
          <w:sz w:val="24"/>
          <w:szCs w:val="33"/>
        </w:rPr>
        <w:t>常态化下国家</w:t>
      </w:r>
      <w:proofErr w:type="gramEnd"/>
      <w:r w:rsidRPr="008A50F5">
        <w:rPr>
          <w:rFonts w:ascii="微软雅黑" w:eastAsia="微软雅黑" w:hAnsi="微软雅黑" w:cs="宋体" w:hint="eastAsia"/>
          <w:color w:val="333333"/>
          <w:kern w:val="0"/>
          <w:sz w:val="24"/>
          <w:szCs w:val="33"/>
        </w:rPr>
        <w:t>教育</w:t>
      </w:r>
      <w:proofErr w:type="gramStart"/>
      <w:r w:rsidRPr="008A50F5">
        <w:rPr>
          <w:rFonts w:ascii="微软雅黑" w:eastAsia="微软雅黑" w:hAnsi="微软雅黑" w:cs="宋体" w:hint="eastAsia"/>
          <w:color w:val="333333"/>
          <w:kern w:val="0"/>
          <w:sz w:val="24"/>
          <w:szCs w:val="33"/>
        </w:rPr>
        <w:t>考试组考防疫</w:t>
      </w:r>
      <w:proofErr w:type="gramEnd"/>
      <w:r w:rsidRPr="008A50F5">
        <w:rPr>
          <w:rFonts w:ascii="微软雅黑" w:eastAsia="微软雅黑" w:hAnsi="微软雅黑" w:cs="宋体" w:hint="eastAsia"/>
          <w:color w:val="333333"/>
          <w:kern w:val="0"/>
          <w:sz w:val="24"/>
          <w:szCs w:val="33"/>
        </w:rPr>
        <w:t>工作，严格执行教育部办公厅、国家卫生健康委办公厅印发了《新冠肺炎疫情防控常态化下国家教育考试组考防疫工作指导意见》（教学厅〔2020〕8号），参照吉林省疫情防控工作领导小组印发《吉林省2022年普通高等学校招生全国统一考试组考防疫工作指导方案》的通知（</w:t>
      </w:r>
      <w:proofErr w:type="gramStart"/>
      <w:r w:rsidRPr="008A50F5">
        <w:rPr>
          <w:rFonts w:ascii="微软雅黑" w:eastAsia="微软雅黑" w:hAnsi="微软雅黑" w:cs="宋体" w:hint="eastAsia"/>
          <w:color w:val="333333"/>
          <w:kern w:val="0"/>
          <w:sz w:val="24"/>
          <w:szCs w:val="33"/>
        </w:rPr>
        <w:t>吉防明</w:t>
      </w:r>
      <w:proofErr w:type="gramEnd"/>
      <w:r w:rsidRPr="008A50F5">
        <w:rPr>
          <w:rFonts w:ascii="微软雅黑" w:eastAsia="微软雅黑" w:hAnsi="微软雅黑" w:cs="宋体" w:hint="eastAsia"/>
          <w:color w:val="333333"/>
          <w:kern w:val="0"/>
          <w:sz w:val="24"/>
          <w:szCs w:val="33"/>
        </w:rPr>
        <w:t>电﹝2022﹞41号）及《关于做好新冠肺炎疫情防控常态化下2022年全国硕士研究生招生考试组考防疫工作的通知》(</w:t>
      </w:r>
      <w:proofErr w:type="gramStart"/>
      <w:r w:rsidRPr="008A50F5">
        <w:rPr>
          <w:rFonts w:ascii="微软雅黑" w:eastAsia="微软雅黑" w:hAnsi="微软雅黑" w:cs="宋体" w:hint="eastAsia"/>
          <w:color w:val="333333"/>
          <w:kern w:val="0"/>
          <w:sz w:val="24"/>
          <w:szCs w:val="33"/>
        </w:rPr>
        <w:t>吉防办</w:t>
      </w:r>
      <w:proofErr w:type="gramEnd"/>
      <w:r w:rsidRPr="008A50F5">
        <w:rPr>
          <w:rFonts w:ascii="微软雅黑" w:eastAsia="微软雅黑" w:hAnsi="微软雅黑" w:cs="宋体" w:hint="eastAsia"/>
          <w:color w:val="333333"/>
          <w:kern w:val="0"/>
          <w:sz w:val="24"/>
          <w:szCs w:val="33"/>
        </w:rPr>
        <w:t>明电（2021）207号)，要求做好自学考试实践性环节考核疫情防控各项工作。请考生严格执行属地各项疫情防控要求。</w:t>
      </w:r>
      <w:r w:rsidRPr="008A50F5">
        <w:rPr>
          <w:rFonts w:ascii="微软雅黑" w:eastAsia="微软雅黑" w:hAnsi="微软雅黑" w:cs="宋体" w:hint="eastAsia"/>
          <w:color w:val="333333"/>
          <w:kern w:val="0"/>
          <w:sz w:val="16"/>
          <w:szCs w:val="21"/>
        </w:rPr>
        <w:br/>
      </w:r>
    </w:p>
    <w:p w:rsidR="008A50F5" w:rsidRPr="008A50F5" w:rsidRDefault="008A50F5" w:rsidP="008A50F5">
      <w:pPr>
        <w:widowControl/>
        <w:jc w:val="right"/>
        <w:rPr>
          <w:rFonts w:ascii="微软雅黑" w:eastAsia="微软雅黑" w:hAnsi="微软雅黑" w:cs="宋体" w:hint="eastAsia"/>
          <w:b/>
          <w:color w:val="333333"/>
          <w:kern w:val="0"/>
          <w:sz w:val="16"/>
          <w:szCs w:val="21"/>
        </w:rPr>
      </w:pPr>
      <w:r w:rsidRPr="008A50F5">
        <w:rPr>
          <w:rFonts w:ascii="微软雅黑" w:eastAsia="微软雅黑" w:hAnsi="微软雅黑" w:cs="宋体" w:hint="eastAsia"/>
          <w:color w:val="333333"/>
          <w:kern w:val="0"/>
          <w:sz w:val="24"/>
          <w:szCs w:val="33"/>
        </w:rPr>
        <w:t xml:space="preserve">　　</w:t>
      </w:r>
      <w:r w:rsidRPr="008A50F5">
        <w:rPr>
          <w:rFonts w:ascii="微软雅黑" w:eastAsia="微软雅黑" w:hAnsi="微软雅黑" w:cs="宋体" w:hint="eastAsia"/>
          <w:b/>
          <w:color w:val="333333"/>
          <w:kern w:val="0"/>
          <w:sz w:val="24"/>
          <w:szCs w:val="33"/>
        </w:rPr>
        <w:t>吉林省教育考试院</w:t>
      </w:r>
    </w:p>
    <w:p w:rsidR="004F4D08" w:rsidRPr="008A50F5" w:rsidRDefault="008A50F5" w:rsidP="008A50F5">
      <w:pPr>
        <w:widowControl/>
        <w:jc w:val="right"/>
        <w:rPr>
          <w:rFonts w:ascii="微软雅黑" w:eastAsia="微软雅黑" w:hAnsi="微软雅黑" w:cs="宋体"/>
          <w:b/>
          <w:color w:val="333333"/>
          <w:kern w:val="0"/>
          <w:szCs w:val="21"/>
        </w:rPr>
      </w:pPr>
      <w:r w:rsidRPr="008A50F5">
        <w:rPr>
          <w:rFonts w:ascii="微软雅黑" w:eastAsia="微软雅黑" w:hAnsi="微软雅黑" w:cs="宋体" w:hint="eastAsia"/>
          <w:b/>
          <w:color w:val="333333"/>
          <w:kern w:val="0"/>
          <w:sz w:val="24"/>
          <w:szCs w:val="33"/>
        </w:rPr>
        <w:t xml:space="preserve">　　2022年6月13日</w:t>
      </w:r>
    </w:p>
    <w:sectPr w:rsidR="004F4D08" w:rsidRPr="008A50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63"/>
    <w:rsid w:val="004344D2"/>
    <w:rsid w:val="00667D63"/>
    <w:rsid w:val="008A50F5"/>
    <w:rsid w:val="00FA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84151">
      <w:bodyDiv w:val="1"/>
      <w:marLeft w:val="0"/>
      <w:marRight w:val="0"/>
      <w:marTop w:val="0"/>
      <w:marBottom w:val="0"/>
      <w:divBdr>
        <w:top w:val="none" w:sz="0" w:space="0" w:color="auto"/>
        <w:left w:val="none" w:sz="0" w:space="0" w:color="auto"/>
        <w:bottom w:val="none" w:sz="0" w:space="0" w:color="auto"/>
        <w:right w:val="none" w:sz="0" w:space="0" w:color="auto"/>
      </w:divBdr>
      <w:divsChild>
        <w:div w:id="1496335634">
          <w:marLeft w:val="0"/>
          <w:marRight w:val="0"/>
          <w:marTop w:val="0"/>
          <w:marBottom w:val="300"/>
          <w:divBdr>
            <w:top w:val="none" w:sz="0" w:space="0" w:color="auto"/>
            <w:left w:val="none" w:sz="0" w:space="0" w:color="auto"/>
            <w:bottom w:val="none" w:sz="0" w:space="0" w:color="auto"/>
            <w:right w:val="none" w:sz="0" w:space="0" w:color="auto"/>
          </w:divBdr>
        </w:div>
        <w:div w:id="1824272100">
          <w:marLeft w:val="0"/>
          <w:marRight w:val="0"/>
          <w:marTop w:val="0"/>
          <w:marBottom w:val="225"/>
          <w:divBdr>
            <w:top w:val="none" w:sz="0" w:space="0" w:color="auto"/>
            <w:left w:val="none" w:sz="0" w:space="0" w:color="auto"/>
            <w:bottom w:val="single" w:sz="18" w:space="15" w:color="FF0509"/>
            <w:right w:val="none" w:sz="0" w:space="0" w:color="auto"/>
          </w:divBdr>
        </w:div>
        <w:div w:id="1885097097">
          <w:marLeft w:val="0"/>
          <w:marRight w:val="0"/>
          <w:marTop w:val="0"/>
          <w:marBottom w:val="0"/>
          <w:divBdr>
            <w:top w:val="none" w:sz="0" w:space="0" w:color="auto"/>
            <w:left w:val="none" w:sz="0" w:space="0" w:color="auto"/>
            <w:bottom w:val="none" w:sz="0" w:space="0" w:color="auto"/>
            <w:right w:val="none" w:sz="0" w:space="0" w:color="auto"/>
          </w:divBdr>
        </w:div>
        <w:div w:id="1408307604">
          <w:marLeft w:val="0"/>
          <w:marRight w:val="0"/>
          <w:marTop w:val="0"/>
          <w:marBottom w:val="0"/>
          <w:divBdr>
            <w:top w:val="none" w:sz="0" w:space="0" w:color="auto"/>
            <w:left w:val="none" w:sz="0" w:space="0" w:color="auto"/>
            <w:bottom w:val="none" w:sz="0" w:space="0" w:color="auto"/>
            <w:right w:val="none" w:sz="0" w:space="0" w:color="auto"/>
          </w:divBdr>
        </w:div>
        <w:div w:id="1434520745">
          <w:marLeft w:val="0"/>
          <w:marRight w:val="0"/>
          <w:marTop w:val="0"/>
          <w:marBottom w:val="0"/>
          <w:divBdr>
            <w:top w:val="none" w:sz="0" w:space="0" w:color="auto"/>
            <w:left w:val="none" w:sz="0" w:space="0" w:color="auto"/>
            <w:bottom w:val="none" w:sz="0" w:space="0" w:color="auto"/>
            <w:right w:val="none" w:sz="0" w:space="0" w:color="auto"/>
          </w:divBdr>
        </w:div>
        <w:div w:id="835850288">
          <w:marLeft w:val="0"/>
          <w:marRight w:val="0"/>
          <w:marTop w:val="0"/>
          <w:marBottom w:val="0"/>
          <w:divBdr>
            <w:top w:val="none" w:sz="0" w:space="0" w:color="auto"/>
            <w:left w:val="none" w:sz="0" w:space="0" w:color="auto"/>
            <w:bottom w:val="none" w:sz="0" w:space="0" w:color="auto"/>
            <w:right w:val="none" w:sz="0" w:space="0" w:color="auto"/>
          </w:divBdr>
        </w:div>
        <w:div w:id="403720936">
          <w:marLeft w:val="0"/>
          <w:marRight w:val="0"/>
          <w:marTop w:val="0"/>
          <w:marBottom w:val="0"/>
          <w:divBdr>
            <w:top w:val="none" w:sz="0" w:space="0" w:color="auto"/>
            <w:left w:val="none" w:sz="0" w:space="0" w:color="auto"/>
            <w:bottom w:val="none" w:sz="0" w:space="0" w:color="auto"/>
            <w:right w:val="none" w:sz="0" w:space="0" w:color="auto"/>
          </w:divBdr>
        </w:div>
        <w:div w:id="1002003189">
          <w:marLeft w:val="0"/>
          <w:marRight w:val="0"/>
          <w:marTop w:val="0"/>
          <w:marBottom w:val="0"/>
          <w:divBdr>
            <w:top w:val="none" w:sz="0" w:space="0" w:color="auto"/>
            <w:left w:val="none" w:sz="0" w:space="0" w:color="auto"/>
            <w:bottom w:val="none" w:sz="0" w:space="0" w:color="auto"/>
            <w:right w:val="none" w:sz="0" w:space="0" w:color="auto"/>
          </w:divBdr>
        </w:div>
        <w:div w:id="277757594">
          <w:marLeft w:val="0"/>
          <w:marRight w:val="0"/>
          <w:marTop w:val="0"/>
          <w:marBottom w:val="0"/>
          <w:divBdr>
            <w:top w:val="none" w:sz="0" w:space="0" w:color="auto"/>
            <w:left w:val="none" w:sz="0" w:space="0" w:color="auto"/>
            <w:bottom w:val="none" w:sz="0" w:space="0" w:color="auto"/>
            <w:right w:val="none" w:sz="0" w:space="0" w:color="auto"/>
          </w:divBdr>
        </w:div>
        <w:div w:id="818034833">
          <w:marLeft w:val="0"/>
          <w:marRight w:val="0"/>
          <w:marTop w:val="0"/>
          <w:marBottom w:val="0"/>
          <w:divBdr>
            <w:top w:val="none" w:sz="0" w:space="0" w:color="auto"/>
            <w:left w:val="none" w:sz="0" w:space="0" w:color="auto"/>
            <w:bottom w:val="none" w:sz="0" w:space="0" w:color="auto"/>
            <w:right w:val="none" w:sz="0" w:space="0" w:color="auto"/>
          </w:divBdr>
        </w:div>
        <w:div w:id="671417750">
          <w:marLeft w:val="0"/>
          <w:marRight w:val="0"/>
          <w:marTop w:val="0"/>
          <w:marBottom w:val="0"/>
          <w:divBdr>
            <w:top w:val="none" w:sz="0" w:space="0" w:color="auto"/>
            <w:left w:val="none" w:sz="0" w:space="0" w:color="auto"/>
            <w:bottom w:val="none" w:sz="0" w:space="0" w:color="auto"/>
            <w:right w:val="none" w:sz="0" w:space="0" w:color="auto"/>
          </w:divBdr>
        </w:div>
        <w:div w:id="1224834278">
          <w:marLeft w:val="0"/>
          <w:marRight w:val="0"/>
          <w:marTop w:val="0"/>
          <w:marBottom w:val="0"/>
          <w:divBdr>
            <w:top w:val="none" w:sz="0" w:space="0" w:color="auto"/>
            <w:left w:val="none" w:sz="0" w:space="0" w:color="auto"/>
            <w:bottom w:val="none" w:sz="0" w:space="0" w:color="auto"/>
            <w:right w:val="none" w:sz="0" w:space="0" w:color="auto"/>
          </w:divBdr>
        </w:div>
        <w:div w:id="763260466">
          <w:marLeft w:val="0"/>
          <w:marRight w:val="0"/>
          <w:marTop w:val="0"/>
          <w:marBottom w:val="0"/>
          <w:divBdr>
            <w:top w:val="none" w:sz="0" w:space="0" w:color="auto"/>
            <w:left w:val="none" w:sz="0" w:space="0" w:color="auto"/>
            <w:bottom w:val="none" w:sz="0" w:space="0" w:color="auto"/>
            <w:right w:val="none" w:sz="0" w:space="0" w:color="auto"/>
          </w:divBdr>
        </w:div>
        <w:div w:id="736905997">
          <w:marLeft w:val="0"/>
          <w:marRight w:val="0"/>
          <w:marTop w:val="0"/>
          <w:marBottom w:val="0"/>
          <w:divBdr>
            <w:top w:val="none" w:sz="0" w:space="0" w:color="auto"/>
            <w:left w:val="none" w:sz="0" w:space="0" w:color="auto"/>
            <w:bottom w:val="none" w:sz="0" w:space="0" w:color="auto"/>
            <w:right w:val="none" w:sz="0" w:space="0" w:color="auto"/>
          </w:divBdr>
        </w:div>
        <w:div w:id="1347093699">
          <w:marLeft w:val="0"/>
          <w:marRight w:val="0"/>
          <w:marTop w:val="0"/>
          <w:marBottom w:val="0"/>
          <w:divBdr>
            <w:top w:val="none" w:sz="0" w:space="0" w:color="auto"/>
            <w:left w:val="none" w:sz="0" w:space="0" w:color="auto"/>
            <w:bottom w:val="none" w:sz="0" w:space="0" w:color="auto"/>
            <w:right w:val="none" w:sz="0" w:space="0" w:color="auto"/>
          </w:divBdr>
        </w:div>
        <w:div w:id="617567582">
          <w:marLeft w:val="0"/>
          <w:marRight w:val="0"/>
          <w:marTop w:val="0"/>
          <w:marBottom w:val="0"/>
          <w:divBdr>
            <w:top w:val="none" w:sz="0" w:space="0" w:color="auto"/>
            <w:left w:val="none" w:sz="0" w:space="0" w:color="auto"/>
            <w:bottom w:val="none" w:sz="0" w:space="0" w:color="auto"/>
            <w:right w:val="none" w:sz="0" w:space="0" w:color="auto"/>
          </w:divBdr>
        </w:div>
        <w:div w:id="248583983">
          <w:marLeft w:val="0"/>
          <w:marRight w:val="0"/>
          <w:marTop w:val="0"/>
          <w:marBottom w:val="0"/>
          <w:divBdr>
            <w:top w:val="none" w:sz="0" w:space="0" w:color="auto"/>
            <w:left w:val="none" w:sz="0" w:space="0" w:color="auto"/>
            <w:bottom w:val="none" w:sz="0" w:space="0" w:color="auto"/>
            <w:right w:val="none" w:sz="0" w:space="0" w:color="auto"/>
          </w:divBdr>
        </w:div>
        <w:div w:id="2031569743">
          <w:marLeft w:val="0"/>
          <w:marRight w:val="0"/>
          <w:marTop w:val="0"/>
          <w:marBottom w:val="0"/>
          <w:divBdr>
            <w:top w:val="none" w:sz="0" w:space="0" w:color="auto"/>
            <w:left w:val="none" w:sz="0" w:space="0" w:color="auto"/>
            <w:bottom w:val="none" w:sz="0" w:space="0" w:color="auto"/>
            <w:right w:val="none" w:sz="0" w:space="0" w:color="auto"/>
          </w:divBdr>
        </w:div>
        <w:div w:id="708649970">
          <w:marLeft w:val="0"/>
          <w:marRight w:val="0"/>
          <w:marTop w:val="0"/>
          <w:marBottom w:val="0"/>
          <w:divBdr>
            <w:top w:val="none" w:sz="0" w:space="0" w:color="auto"/>
            <w:left w:val="none" w:sz="0" w:space="0" w:color="auto"/>
            <w:bottom w:val="none" w:sz="0" w:space="0" w:color="auto"/>
            <w:right w:val="none" w:sz="0" w:space="0" w:color="auto"/>
          </w:divBdr>
        </w:div>
        <w:div w:id="390614712">
          <w:marLeft w:val="0"/>
          <w:marRight w:val="0"/>
          <w:marTop w:val="0"/>
          <w:marBottom w:val="0"/>
          <w:divBdr>
            <w:top w:val="none" w:sz="0" w:space="0" w:color="auto"/>
            <w:left w:val="none" w:sz="0" w:space="0" w:color="auto"/>
            <w:bottom w:val="none" w:sz="0" w:space="0" w:color="auto"/>
            <w:right w:val="none" w:sz="0" w:space="0" w:color="auto"/>
          </w:divBdr>
        </w:div>
        <w:div w:id="208378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2022-06-17T00:25:00Z</dcterms:created>
  <dcterms:modified xsi:type="dcterms:W3CDTF">2022-06-17T00:27:00Z</dcterms:modified>
</cp:coreProperties>
</file>